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D" w:rsidRDefault="0091251D" w:rsidP="0091251D">
      <w:pPr>
        <w:pStyle w:val="f22"/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color w:val="585858"/>
          <w:kern w:val="36"/>
          <w:sz w:val="33"/>
          <w:szCs w:val="33"/>
        </w:rPr>
      </w:pPr>
      <w:r>
        <w:rPr>
          <w:rFonts w:ascii="Helvetica" w:hAnsi="Helvetica" w:cs="Helvetica"/>
          <w:color w:val="585858"/>
          <w:kern w:val="36"/>
          <w:sz w:val="33"/>
          <w:szCs w:val="33"/>
        </w:rPr>
        <w:t>新三大常规（血常规、</w:t>
      </w:r>
      <w:r>
        <w:rPr>
          <w:rFonts w:ascii="Helvetica" w:hAnsi="Helvetica" w:cs="Helvetica"/>
          <w:color w:val="585858"/>
          <w:kern w:val="36"/>
          <w:sz w:val="33"/>
          <w:szCs w:val="33"/>
        </w:rPr>
        <w:t>CRP</w:t>
      </w:r>
      <w:r>
        <w:rPr>
          <w:rFonts w:ascii="Helvetica" w:hAnsi="Helvetica" w:cs="Helvetica"/>
          <w:color w:val="585858"/>
          <w:kern w:val="36"/>
          <w:sz w:val="33"/>
          <w:szCs w:val="33"/>
        </w:rPr>
        <w:t>、</w:t>
      </w:r>
      <w:r>
        <w:rPr>
          <w:rFonts w:ascii="Helvetica" w:hAnsi="Helvetica" w:cs="Helvetica"/>
          <w:color w:val="585858"/>
          <w:kern w:val="36"/>
          <w:sz w:val="33"/>
          <w:szCs w:val="33"/>
        </w:rPr>
        <w:t>SAA</w:t>
      </w:r>
      <w:r>
        <w:rPr>
          <w:rFonts w:ascii="Helvetica" w:hAnsi="Helvetica" w:cs="Helvetica"/>
          <w:color w:val="585858"/>
          <w:kern w:val="36"/>
          <w:sz w:val="33"/>
          <w:szCs w:val="33"/>
        </w:rPr>
        <w:t>）在临床的应用</w:t>
      </w:r>
      <w:r>
        <w:rPr>
          <w:rFonts w:ascii="Helvetica" w:hAnsi="Helvetica" w:cs="Helvetica"/>
          <w:color w:val="585858"/>
          <w:kern w:val="36"/>
          <w:sz w:val="33"/>
          <w:szCs w:val="33"/>
        </w:rPr>
        <w:t xml:space="preserve"> (</w:t>
      </w:r>
      <w:r>
        <w:rPr>
          <w:rFonts w:ascii="Helvetica" w:hAnsi="Helvetica" w:cs="Helvetica"/>
          <w:color w:val="585858"/>
          <w:kern w:val="36"/>
          <w:sz w:val="33"/>
          <w:szCs w:val="33"/>
        </w:rPr>
        <w:t>转载</w:t>
      </w:r>
      <w:r>
        <w:rPr>
          <w:rFonts w:ascii="Helvetica" w:hAnsi="Helvetica" w:cs="Helvetica"/>
          <w:color w:val="585858"/>
          <w:kern w:val="36"/>
          <w:sz w:val="33"/>
          <w:szCs w:val="33"/>
        </w:rPr>
        <w:t>)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ind w:firstLine="480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 xml:space="preserve"> “</w:t>
      </w:r>
      <w:r>
        <w:rPr>
          <w:rFonts w:ascii="Arial" w:hAnsi="Arial" w:cs="Arial"/>
          <w:color w:val="585858"/>
          <w:sz w:val="21"/>
          <w:szCs w:val="21"/>
        </w:rPr>
        <w:t>新三大常规检测</w:t>
      </w:r>
      <w:r>
        <w:rPr>
          <w:rFonts w:ascii="Arial" w:hAnsi="Arial" w:cs="Arial"/>
          <w:color w:val="585858"/>
          <w:sz w:val="21"/>
          <w:szCs w:val="21"/>
        </w:rPr>
        <w:t>”</w:t>
      </w:r>
      <w:r>
        <w:rPr>
          <w:rFonts w:ascii="Arial" w:hAnsi="Arial" w:cs="Arial"/>
          <w:color w:val="585858"/>
          <w:sz w:val="21"/>
          <w:szCs w:val="21"/>
        </w:rPr>
        <w:t>概念，即为：</w:t>
      </w:r>
      <w:r>
        <w:rPr>
          <w:rFonts w:ascii="Arial" w:hAnsi="Arial" w:cs="Arial"/>
          <w:color w:val="585858"/>
          <w:sz w:val="21"/>
          <w:szCs w:val="21"/>
        </w:rPr>
        <w:t>WBC+CRP+SAA</w:t>
      </w:r>
      <w:r>
        <w:rPr>
          <w:rFonts w:ascii="Arial" w:hAnsi="Arial" w:cs="Arial"/>
          <w:color w:val="585858"/>
          <w:sz w:val="21"/>
          <w:szCs w:val="21"/>
        </w:rPr>
        <w:t>。是第二军医大学附属长海医院儿科蒋瑾瑾教授鉴于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检测在婴幼儿感染诊断中的临床价值提出的。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摘要：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感染性疾病是临床常见病、多发病，威胁着人类健康。早期明确感染病原，对治疗极为重要，故寻找能早期诊断，检测疗效好且特异性高的实验室检测指标对临床及时诊断、有效治疗、降低病死率，同时避免抗生素滥用，减少耐药菌具有重要意义。</w:t>
      </w:r>
      <w:r>
        <w:rPr>
          <w:rFonts w:ascii="Arial" w:hAnsi="Arial" w:cs="Arial"/>
          <w:color w:val="585858"/>
          <w:sz w:val="21"/>
          <w:szCs w:val="21"/>
        </w:rPr>
        <w:br/>
        <w:t>01</w:t>
      </w:r>
      <w:r>
        <w:rPr>
          <w:rFonts w:ascii="Arial" w:hAnsi="Arial" w:cs="Arial"/>
          <w:color w:val="585858"/>
          <w:sz w:val="21"/>
          <w:szCs w:val="21"/>
        </w:rPr>
        <w:br/>
        <w:t>C</w:t>
      </w:r>
      <w:r>
        <w:rPr>
          <w:rFonts w:ascii="Arial" w:hAnsi="Arial" w:cs="Arial"/>
          <w:color w:val="585858"/>
          <w:sz w:val="21"/>
          <w:szCs w:val="21"/>
        </w:rPr>
        <w:t>反应蛋白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（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Creactive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protein</w:t>
      </w:r>
      <w:r>
        <w:rPr>
          <w:rFonts w:ascii="Arial" w:hAnsi="Arial" w:cs="Arial"/>
          <w:color w:val="585858"/>
          <w:sz w:val="21"/>
          <w:szCs w:val="21"/>
        </w:rPr>
        <w:t>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）</w:t>
      </w:r>
      <w:r>
        <w:rPr>
          <w:rFonts w:ascii="Arial" w:hAnsi="Arial" w:cs="Arial"/>
          <w:color w:val="585858"/>
          <w:sz w:val="21"/>
          <w:szCs w:val="21"/>
        </w:rPr>
        <w:br/>
        <w:t>CRP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是急性时相反应蛋白，在感染发生后</w:t>
      </w:r>
      <w:r>
        <w:rPr>
          <w:rFonts w:ascii="Arial" w:hAnsi="Arial" w:cs="Arial"/>
          <w:color w:val="585858"/>
          <w:sz w:val="21"/>
          <w:szCs w:val="21"/>
        </w:rPr>
        <w:t>6-8</w:t>
      </w:r>
      <w:r>
        <w:rPr>
          <w:rFonts w:ascii="Arial" w:hAnsi="Arial" w:cs="Arial"/>
          <w:color w:val="585858"/>
          <w:sz w:val="21"/>
          <w:szCs w:val="21"/>
        </w:rPr>
        <w:t>小时开始升高，</w:t>
      </w:r>
      <w:r>
        <w:rPr>
          <w:rFonts w:ascii="Arial" w:hAnsi="Arial" w:cs="Arial"/>
          <w:color w:val="585858"/>
          <w:sz w:val="21"/>
          <w:szCs w:val="21"/>
        </w:rPr>
        <w:t>24-48</w:t>
      </w:r>
      <w:r>
        <w:rPr>
          <w:rFonts w:ascii="Arial" w:hAnsi="Arial" w:cs="Arial"/>
          <w:color w:val="585858"/>
          <w:sz w:val="21"/>
          <w:szCs w:val="21"/>
        </w:rPr>
        <w:t>小时达到顶峰。升高幅度与细菌感染的程度呈正相关。是鉴别细菌感染与病毒感染的指标，病毒感染时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一般不增高，但在自身免疫性疾病时也增高。临床应用相当广泛，包括急性感染性疾病的诊断和鉴别诊断，手术后感染的监测；抗生素疗效的观察；病程检测及预后判断等。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检测方法：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目前主要应用免疫化学法，如单项免疫扩散、火箭免疫电泳、胶乳法、免疫速率散射法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比浊发和</w:t>
      </w:r>
      <w:proofErr w:type="gramEnd"/>
      <w:r>
        <w:rPr>
          <w:rFonts w:ascii="Arial" w:hAnsi="Arial" w:cs="Arial"/>
          <w:color w:val="585858"/>
          <w:sz w:val="21"/>
          <w:szCs w:val="21"/>
        </w:rPr>
        <w:t>ELISA</w:t>
      </w:r>
      <w:r>
        <w:rPr>
          <w:rFonts w:ascii="Arial" w:hAnsi="Arial" w:cs="Arial"/>
          <w:color w:val="585858"/>
          <w:sz w:val="21"/>
          <w:szCs w:val="21"/>
        </w:rPr>
        <w:t>等。其原理都是利用特异性抗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抗体与待检标本中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反应，根据形成的沉淀环直径、沉淀峰高度、凝集程度、呈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色程度</w:t>
      </w:r>
      <w:proofErr w:type="gramEnd"/>
      <w:r>
        <w:rPr>
          <w:rFonts w:ascii="Arial" w:hAnsi="Arial" w:cs="Arial"/>
          <w:color w:val="585858"/>
          <w:sz w:val="21"/>
          <w:szCs w:val="21"/>
        </w:rPr>
        <w:t>或其他免疫反应结果判定待测标本阳性、阴性或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含量。</w:t>
      </w:r>
      <w:r>
        <w:rPr>
          <w:rFonts w:ascii="Arial" w:hAnsi="Arial" w:cs="Arial"/>
          <w:color w:val="585858"/>
          <w:sz w:val="21"/>
          <w:szCs w:val="21"/>
        </w:rPr>
        <w:br/>
        <w:t>CRP</w:t>
      </w:r>
      <w:r>
        <w:rPr>
          <w:rFonts w:ascii="Arial" w:hAnsi="Arial" w:cs="Arial"/>
          <w:color w:val="585858"/>
          <w:sz w:val="21"/>
          <w:szCs w:val="21"/>
        </w:rPr>
        <w:t>特点：</w:t>
      </w:r>
      <w:r>
        <w:rPr>
          <w:rFonts w:ascii="Arial" w:hAnsi="Arial" w:cs="Arial"/>
          <w:color w:val="585858"/>
          <w:sz w:val="21"/>
          <w:szCs w:val="21"/>
        </w:rPr>
        <w:br/>
        <w:t>1</w:t>
      </w:r>
      <w:r>
        <w:rPr>
          <w:rFonts w:ascii="Arial" w:hAnsi="Arial" w:cs="Arial"/>
          <w:color w:val="585858"/>
          <w:sz w:val="21"/>
          <w:szCs w:val="21"/>
        </w:rPr>
        <w:t>、急性时相反应蛋白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lastRenderedPageBreak/>
        <w:t>2</w:t>
      </w:r>
      <w:r>
        <w:rPr>
          <w:rFonts w:ascii="Arial" w:hAnsi="Arial" w:cs="Arial"/>
          <w:color w:val="585858"/>
          <w:sz w:val="21"/>
          <w:szCs w:val="21"/>
        </w:rPr>
        <w:t>、炎症急性期、恶性肿瘤、局部缺血、组织损伤</w:t>
      </w:r>
      <w:r>
        <w:rPr>
          <w:rFonts w:ascii="Arial" w:hAnsi="Arial" w:cs="Arial"/>
          <w:color w:val="585858"/>
          <w:sz w:val="21"/>
          <w:szCs w:val="21"/>
        </w:rPr>
        <w:t>——→</w:t>
      </w:r>
      <w:r>
        <w:rPr>
          <w:rFonts w:ascii="Arial" w:hAnsi="Arial" w:cs="Arial"/>
          <w:color w:val="585858"/>
          <w:sz w:val="21"/>
          <w:szCs w:val="21"/>
        </w:rPr>
        <w:t>肝脏分泌，数小时内急剧上升是反应机体炎症状态的敏感指标</w:t>
      </w:r>
      <w:r>
        <w:rPr>
          <w:rFonts w:ascii="Arial" w:hAnsi="Arial" w:cs="Arial"/>
          <w:color w:val="585858"/>
          <w:sz w:val="21"/>
          <w:szCs w:val="21"/>
        </w:rPr>
        <w:br/>
        <w:t>2</w:t>
      </w:r>
      <w:r>
        <w:rPr>
          <w:rFonts w:ascii="Arial" w:hAnsi="Arial" w:cs="Arial"/>
          <w:color w:val="585858"/>
          <w:sz w:val="21"/>
          <w:szCs w:val="21"/>
        </w:rPr>
        <w:t>、半衰期</w:t>
      </w:r>
      <w:r>
        <w:rPr>
          <w:rFonts w:ascii="Arial" w:hAnsi="Arial" w:cs="Arial"/>
          <w:color w:val="585858"/>
          <w:sz w:val="21"/>
          <w:szCs w:val="21"/>
        </w:rPr>
        <w:t>18h——→</w:t>
      </w:r>
      <w:r>
        <w:rPr>
          <w:rFonts w:ascii="Arial" w:hAnsi="Arial" w:cs="Arial"/>
          <w:color w:val="585858"/>
          <w:sz w:val="21"/>
          <w:szCs w:val="21"/>
        </w:rPr>
        <w:t>炎性反应控制后，迅速将至正常水平炎症恢复的评价指标</w:t>
      </w:r>
      <w:r>
        <w:rPr>
          <w:rFonts w:ascii="Arial" w:hAnsi="Arial" w:cs="Arial"/>
          <w:color w:val="585858"/>
          <w:sz w:val="21"/>
          <w:szCs w:val="21"/>
        </w:rPr>
        <w:br/>
        <w:t>4</w:t>
      </w:r>
      <w:r>
        <w:rPr>
          <w:rFonts w:ascii="Arial" w:hAnsi="Arial" w:cs="Arial"/>
          <w:color w:val="585858"/>
          <w:sz w:val="21"/>
          <w:szCs w:val="21"/>
        </w:rPr>
        <w:t>、增高幅度反应病情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变严重</w:t>
      </w:r>
      <w:proofErr w:type="gramEnd"/>
      <w:r>
        <w:rPr>
          <w:rFonts w:ascii="Arial" w:hAnsi="Arial" w:cs="Arial"/>
          <w:color w:val="585858"/>
          <w:sz w:val="21"/>
          <w:szCs w:val="21"/>
        </w:rPr>
        <w:t>程度</w:t>
      </w:r>
      <w:r>
        <w:rPr>
          <w:rFonts w:ascii="Arial" w:hAnsi="Arial" w:cs="Arial"/>
          <w:color w:val="585858"/>
          <w:sz w:val="21"/>
          <w:szCs w:val="21"/>
        </w:rPr>
        <w:br/>
        <w:t>CRP</w:t>
      </w:r>
      <w:r>
        <w:rPr>
          <w:rFonts w:ascii="Arial" w:hAnsi="Arial" w:cs="Arial"/>
          <w:color w:val="585858"/>
          <w:sz w:val="21"/>
          <w:szCs w:val="21"/>
        </w:rPr>
        <w:t>生物学特征：</w:t>
      </w:r>
      <w:r>
        <w:rPr>
          <w:rFonts w:ascii="Arial" w:hAnsi="Arial" w:cs="Arial"/>
          <w:color w:val="585858"/>
          <w:sz w:val="21"/>
          <w:szCs w:val="21"/>
        </w:rPr>
        <w:br/>
        <w:t>●1</w:t>
      </w:r>
      <w:r>
        <w:rPr>
          <w:rFonts w:ascii="Arial" w:hAnsi="Arial" w:cs="Arial"/>
          <w:color w:val="585858"/>
          <w:sz w:val="21"/>
          <w:szCs w:val="21"/>
        </w:rPr>
        <w:t>、受多种细胞因子如</w:t>
      </w:r>
      <w:r>
        <w:rPr>
          <w:rFonts w:ascii="Arial" w:hAnsi="Arial" w:cs="Arial"/>
          <w:color w:val="585858"/>
          <w:sz w:val="21"/>
          <w:szCs w:val="21"/>
        </w:rPr>
        <w:t>IL-6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IL-1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TNF-a</w:t>
      </w:r>
      <w:r>
        <w:rPr>
          <w:rFonts w:ascii="Arial" w:hAnsi="Arial" w:cs="Arial"/>
          <w:color w:val="585858"/>
          <w:sz w:val="21"/>
          <w:szCs w:val="21"/>
        </w:rPr>
        <w:t>等的调节和诱导。</w:t>
      </w:r>
      <w:r>
        <w:rPr>
          <w:rFonts w:ascii="Arial" w:hAnsi="Arial" w:cs="Arial"/>
          <w:color w:val="585858"/>
          <w:sz w:val="21"/>
          <w:szCs w:val="21"/>
        </w:rPr>
        <w:br/>
        <w:t>●2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与补体</w:t>
      </w:r>
      <w:r>
        <w:rPr>
          <w:rFonts w:ascii="Arial" w:hAnsi="Arial" w:cs="Arial"/>
          <w:color w:val="585858"/>
          <w:sz w:val="21"/>
          <w:szCs w:val="21"/>
        </w:rPr>
        <w:t>C1</w:t>
      </w:r>
      <w:r>
        <w:rPr>
          <w:rFonts w:ascii="Arial" w:hAnsi="Arial" w:cs="Arial"/>
          <w:color w:val="585858"/>
          <w:sz w:val="21"/>
          <w:szCs w:val="21"/>
        </w:rPr>
        <w:t>及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FcTR</w:t>
      </w:r>
      <w:proofErr w:type="spellEnd"/>
      <w:r>
        <w:rPr>
          <w:rFonts w:ascii="Arial" w:hAnsi="Arial" w:cs="Arial"/>
          <w:color w:val="585858"/>
          <w:sz w:val="21"/>
          <w:szCs w:val="21"/>
        </w:rPr>
        <w:t>的相互作用使其表现出多种生物活性，如宿主对感染的防御反应、对炎症反应的吞噬作用和调节作用等。</w:t>
      </w:r>
      <w:r>
        <w:rPr>
          <w:rFonts w:ascii="Arial" w:hAnsi="Arial" w:cs="Arial"/>
          <w:color w:val="585858"/>
          <w:sz w:val="21"/>
          <w:szCs w:val="21"/>
        </w:rPr>
        <w:br/>
        <w:t>●3</w:t>
      </w:r>
      <w:r>
        <w:rPr>
          <w:rFonts w:ascii="Arial" w:hAnsi="Arial" w:cs="Arial"/>
          <w:color w:val="585858"/>
          <w:sz w:val="21"/>
          <w:szCs w:val="21"/>
        </w:rPr>
        <w:t>、与受损细胞、凋亡细胞及核抗原的结合，使其在自身免疫疾病方面也起着重要作用。健康状况下的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正常范围：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临床上一般＜</w:t>
      </w:r>
      <w:r>
        <w:rPr>
          <w:rFonts w:ascii="Arial" w:hAnsi="Arial" w:cs="Arial"/>
          <w:color w:val="585858"/>
          <w:sz w:val="21"/>
          <w:szCs w:val="21"/>
        </w:rPr>
        <w:t>10mg/L</w:t>
      </w:r>
      <w:r>
        <w:rPr>
          <w:rFonts w:ascii="Arial" w:hAnsi="Arial" w:cs="Arial"/>
          <w:color w:val="585858"/>
          <w:sz w:val="21"/>
          <w:szCs w:val="21"/>
        </w:rPr>
        <w:t>为正常，连续结果的前后比较更有意义。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所有年龄段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6mg/L</w:t>
      </w:r>
      <w:r>
        <w:rPr>
          <w:rFonts w:ascii="Arial" w:hAnsi="Arial" w:cs="Arial"/>
          <w:color w:val="585858"/>
          <w:sz w:val="21"/>
          <w:szCs w:val="21"/>
        </w:rPr>
        <w:t>（平均低于</w:t>
      </w:r>
      <w:r>
        <w:rPr>
          <w:rFonts w:ascii="Arial" w:hAnsi="Arial" w:cs="Arial"/>
          <w:color w:val="585858"/>
          <w:sz w:val="21"/>
          <w:szCs w:val="21"/>
        </w:rPr>
        <w:t>1mg/L</w:t>
      </w:r>
      <w:r>
        <w:rPr>
          <w:rFonts w:ascii="Arial" w:hAnsi="Arial" w:cs="Arial"/>
          <w:color w:val="585858"/>
          <w:sz w:val="21"/>
          <w:szCs w:val="21"/>
        </w:rPr>
        <w:t>）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新生儿：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2mg/L</w:t>
      </w:r>
      <w:r>
        <w:rPr>
          <w:rFonts w:ascii="Arial" w:hAnsi="Arial" w:cs="Arial"/>
          <w:color w:val="585858"/>
          <w:sz w:val="21"/>
          <w:szCs w:val="21"/>
        </w:rPr>
        <w:t>（平均</w:t>
      </w:r>
      <w:r>
        <w:rPr>
          <w:rFonts w:ascii="Arial" w:hAnsi="Arial" w:cs="Arial"/>
          <w:color w:val="585858"/>
          <w:sz w:val="21"/>
          <w:szCs w:val="21"/>
        </w:rPr>
        <w:t>0.32mg/L</w:t>
      </w:r>
      <w:r>
        <w:rPr>
          <w:rFonts w:ascii="Arial" w:hAnsi="Arial" w:cs="Arial"/>
          <w:color w:val="585858"/>
          <w:sz w:val="21"/>
          <w:szCs w:val="21"/>
        </w:rPr>
        <w:t>）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儿童：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2.2mg/L</w:t>
      </w:r>
      <w:r>
        <w:rPr>
          <w:rFonts w:ascii="Arial" w:hAnsi="Arial" w:cs="Arial"/>
          <w:color w:val="585858"/>
          <w:sz w:val="21"/>
          <w:szCs w:val="21"/>
        </w:rPr>
        <w:t>（平均</w:t>
      </w:r>
      <w:r>
        <w:rPr>
          <w:rFonts w:ascii="Arial" w:hAnsi="Arial" w:cs="Arial"/>
          <w:color w:val="585858"/>
          <w:sz w:val="21"/>
          <w:szCs w:val="21"/>
        </w:rPr>
        <w:t>0.16mg/L</w:t>
      </w:r>
      <w:r>
        <w:rPr>
          <w:rFonts w:ascii="Arial" w:hAnsi="Arial" w:cs="Arial"/>
          <w:color w:val="585858"/>
          <w:sz w:val="21"/>
          <w:szCs w:val="21"/>
        </w:rPr>
        <w:t>）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成年男性：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5.2mg/L</w:t>
      </w:r>
      <w:r>
        <w:rPr>
          <w:rFonts w:ascii="Arial" w:hAnsi="Arial" w:cs="Arial"/>
          <w:color w:val="585858"/>
          <w:sz w:val="21"/>
          <w:szCs w:val="21"/>
        </w:rPr>
        <w:t>（平均</w:t>
      </w:r>
      <w:r>
        <w:rPr>
          <w:rFonts w:ascii="Arial" w:hAnsi="Arial" w:cs="Arial"/>
          <w:color w:val="585858"/>
          <w:sz w:val="21"/>
          <w:szCs w:val="21"/>
        </w:rPr>
        <w:t>0.5.5mg/L</w:t>
      </w:r>
      <w:r>
        <w:rPr>
          <w:rFonts w:ascii="Arial" w:hAnsi="Arial" w:cs="Arial"/>
          <w:color w:val="585858"/>
          <w:sz w:val="21"/>
          <w:szCs w:val="21"/>
        </w:rPr>
        <w:t>）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女性：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4.6mg/L</w:t>
      </w:r>
      <w:r>
        <w:rPr>
          <w:rFonts w:ascii="Arial" w:hAnsi="Arial" w:cs="Arial"/>
          <w:color w:val="585858"/>
          <w:sz w:val="21"/>
          <w:szCs w:val="21"/>
        </w:rPr>
        <w:t>（平均</w:t>
      </w:r>
      <w:r>
        <w:rPr>
          <w:rFonts w:ascii="Arial" w:hAnsi="Arial" w:cs="Arial"/>
          <w:color w:val="585858"/>
          <w:sz w:val="21"/>
          <w:szCs w:val="21"/>
        </w:rPr>
        <w:t>0.42mg/L</w:t>
      </w:r>
      <w:r>
        <w:rPr>
          <w:rFonts w:ascii="Arial" w:hAnsi="Arial" w:cs="Arial"/>
          <w:color w:val="585858"/>
          <w:sz w:val="21"/>
          <w:szCs w:val="21"/>
        </w:rPr>
        <w:t>）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吸烟者：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lastRenderedPageBreak/>
        <w:t>中值为</w:t>
      </w:r>
      <w:r>
        <w:rPr>
          <w:rFonts w:ascii="Arial" w:hAnsi="Arial" w:cs="Arial"/>
          <w:color w:val="585858"/>
          <w:sz w:val="21"/>
          <w:szCs w:val="21"/>
        </w:rPr>
        <w:t>11.5mg/L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孕妇：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20mg/L</w:t>
      </w:r>
      <w:r>
        <w:rPr>
          <w:rFonts w:ascii="Arial" w:hAnsi="Arial" w:cs="Arial"/>
          <w:color w:val="585858"/>
          <w:sz w:val="21"/>
          <w:szCs w:val="21"/>
        </w:rPr>
        <w:br/>
        <w:t>CRP</w:t>
      </w:r>
      <w:r>
        <w:rPr>
          <w:rFonts w:ascii="Arial" w:hAnsi="Arial" w:cs="Arial"/>
          <w:color w:val="585858"/>
          <w:sz w:val="21"/>
          <w:szCs w:val="21"/>
        </w:rPr>
        <w:t>的影响因素：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病人的年龄、营养状况、不良习惯、激素水平及疾病持续时间和感染类型、特别是对怀孕期妇女等因素，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的基线水平都会受到影响，所以应当结合临床的同时能够参考更敏感的指标综合判断。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检验要求：</w:t>
      </w:r>
      <w:r>
        <w:rPr>
          <w:rFonts w:ascii="Arial" w:hAnsi="Arial" w:cs="Arial"/>
          <w:color w:val="585858"/>
          <w:sz w:val="21"/>
          <w:szCs w:val="21"/>
        </w:rPr>
        <w:br/>
        <w:t>1</w:t>
      </w:r>
      <w:r>
        <w:rPr>
          <w:rFonts w:ascii="Arial" w:hAnsi="Arial" w:cs="Arial"/>
          <w:color w:val="585858"/>
          <w:sz w:val="21"/>
          <w:szCs w:val="21"/>
        </w:rPr>
        <w:t>、多种样本类型：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主要面对门急诊病人特别是儿童病人，应做到静脉血、末梢血、血清血浆标本全部适应。</w:t>
      </w:r>
      <w:r>
        <w:rPr>
          <w:rFonts w:ascii="Arial" w:hAnsi="Arial" w:cs="Arial"/>
          <w:color w:val="585858"/>
          <w:sz w:val="21"/>
          <w:szCs w:val="21"/>
        </w:rPr>
        <w:br/>
        <w:t>2</w:t>
      </w:r>
      <w:r>
        <w:rPr>
          <w:rFonts w:ascii="Arial" w:hAnsi="Arial" w:cs="Arial"/>
          <w:color w:val="585858"/>
          <w:sz w:val="21"/>
          <w:szCs w:val="21"/>
        </w:rPr>
        <w:t>、样本周转时间：</w:t>
      </w:r>
      <w:r>
        <w:rPr>
          <w:rFonts w:ascii="Arial" w:hAnsi="Arial" w:cs="Arial"/>
          <w:color w:val="585858"/>
          <w:sz w:val="21"/>
          <w:szCs w:val="21"/>
        </w:rPr>
        <w:t>TAT</w:t>
      </w:r>
      <w:r>
        <w:rPr>
          <w:rFonts w:ascii="Arial" w:hAnsi="Arial" w:cs="Arial"/>
          <w:color w:val="585858"/>
          <w:sz w:val="21"/>
          <w:szCs w:val="21"/>
        </w:rPr>
        <w:t>时间很短，常见要求为小于</w:t>
      </w:r>
      <w:r>
        <w:rPr>
          <w:rFonts w:ascii="Arial" w:hAnsi="Arial" w:cs="Arial"/>
          <w:color w:val="585858"/>
          <w:sz w:val="21"/>
          <w:szCs w:val="21"/>
        </w:rPr>
        <w:t>30min</w:t>
      </w:r>
      <w:r>
        <w:rPr>
          <w:rFonts w:ascii="Arial" w:hAnsi="Arial" w:cs="Arial"/>
          <w:color w:val="585858"/>
          <w:sz w:val="21"/>
          <w:szCs w:val="21"/>
        </w:rPr>
        <w:t>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误区释疑：</w:t>
      </w:r>
      <w:r>
        <w:rPr>
          <w:rFonts w:ascii="Arial" w:hAnsi="Arial" w:cs="Arial"/>
          <w:color w:val="585858"/>
          <w:sz w:val="21"/>
          <w:szCs w:val="21"/>
        </w:rPr>
        <w:br/>
        <w:t>CRP</w:t>
      </w:r>
      <w:r>
        <w:rPr>
          <w:rFonts w:ascii="Arial" w:hAnsi="Arial" w:cs="Arial"/>
          <w:color w:val="585858"/>
          <w:sz w:val="21"/>
          <w:szCs w:val="21"/>
        </w:rPr>
        <w:t>根据临床意义的不同分为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hsCRP</w:t>
      </w:r>
      <w:proofErr w:type="spellEnd"/>
      <w:r>
        <w:rPr>
          <w:rFonts w:ascii="Arial" w:hAnsi="Arial" w:cs="Arial"/>
          <w:color w:val="585858"/>
          <w:sz w:val="21"/>
          <w:szCs w:val="21"/>
        </w:rPr>
        <w:t>和常规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。常规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是区分细菌感染和病毒感染的指标，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hsCRP</w:t>
      </w:r>
      <w:proofErr w:type="spellEnd"/>
      <w:r>
        <w:rPr>
          <w:rFonts w:ascii="Arial" w:hAnsi="Arial" w:cs="Arial"/>
          <w:color w:val="585858"/>
          <w:sz w:val="21"/>
          <w:szCs w:val="21"/>
        </w:rPr>
        <w:t>是诊断和预防心血管事件发生、发展的有效指标，在冠心病、脑卒中、周围血管栓塞等疾病的诊断和预防中发挥着越来越重要的作用，可作为心血管疾病的一种独立危险因素。</w:t>
      </w:r>
      <w:r>
        <w:rPr>
          <w:rFonts w:ascii="Arial" w:hAnsi="Arial" w:cs="Arial"/>
          <w:color w:val="585858"/>
          <w:sz w:val="21"/>
          <w:szCs w:val="21"/>
        </w:rPr>
        <w:br/>
        <w:t>02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血清淀粉样蛋白</w:t>
      </w:r>
      <w:r>
        <w:rPr>
          <w:rFonts w:ascii="Arial" w:hAnsi="Arial" w:cs="Arial"/>
          <w:color w:val="585858"/>
          <w:sz w:val="21"/>
          <w:szCs w:val="21"/>
        </w:rPr>
        <w:t>A</w:t>
      </w:r>
      <w:r>
        <w:rPr>
          <w:rFonts w:ascii="Arial" w:hAnsi="Arial" w:cs="Arial"/>
          <w:color w:val="585858"/>
          <w:sz w:val="21"/>
          <w:szCs w:val="21"/>
        </w:rPr>
        <w:br/>
        <w:t xml:space="preserve">(Serum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Amyloid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A</w:t>
      </w:r>
      <w:r>
        <w:rPr>
          <w:rFonts w:ascii="Arial" w:hAnsi="Arial" w:cs="Arial"/>
          <w:color w:val="585858"/>
          <w:sz w:val="21"/>
          <w:szCs w:val="21"/>
        </w:rPr>
        <w:t>，</w:t>
      </w:r>
      <w:r>
        <w:rPr>
          <w:rFonts w:ascii="Arial" w:hAnsi="Arial" w:cs="Arial"/>
          <w:color w:val="585858"/>
          <w:sz w:val="21"/>
          <w:szCs w:val="21"/>
        </w:rPr>
        <w:t>SAA)</w:t>
      </w:r>
      <w:r>
        <w:rPr>
          <w:rFonts w:ascii="Arial" w:hAnsi="Arial" w:cs="Arial"/>
          <w:color w:val="585858"/>
          <w:sz w:val="21"/>
          <w:szCs w:val="21"/>
        </w:rPr>
        <w:br/>
        <w:t>SAA</w:t>
      </w:r>
      <w:r>
        <w:rPr>
          <w:rFonts w:ascii="Arial" w:hAnsi="Arial" w:cs="Arial"/>
          <w:color w:val="585858"/>
          <w:sz w:val="21"/>
          <w:szCs w:val="21"/>
        </w:rPr>
        <w:br/>
        <w:t>●1</w:t>
      </w:r>
      <w:r>
        <w:rPr>
          <w:rFonts w:ascii="Arial" w:hAnsi="Arial" w:cs="Arial"/>
          <w:color w:val="585858"/>
          <w:sz w:val="21"/>
          <w:szCs w:val="21"/>
        </w:rPr>
        <w:t>、是一种急性时相蛋白，在肝脏中合成，并与血浆高密度脂蛋白（</w:t>
      </w:r>
      <w:r>
        <w:rPr>
          <w:rFonts w:ascii="Arial" w:hAnsi="Arial" w:cs="Arial"/>
          <w:color w:val="585858"/>
          <w:sz w:val="21"/>
          <w:szCs w:val="21"/>
        </w:rPr>
        <w:t>HDL</w:t>
      </w:r>
      <w:r>
        <w:rPr>
          <w:rFonts w:ascii="Arial" w:hAnsi="Arial" w:cs="Arial"/>
          <w:color w:val="585858"/>
          <w:sz w:val="21"/>
          <w:szCs w:val="21"/>
        </w:rPr>
        <w:t>）结合，与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相仿，用以评估急性时相反应进程。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lastRenderedPageBreak/>
        <w:t>●2</w:t>
      </w:r>
      <w:r>
        <w:rPr>
          <w:rFonts w:ascii="Arial" w:hAnsi="Arial" w:cs="Arial"/>
          <w:color w:val="585858"/>
          <w:sz w:val="21"/>
          <w:szCs w:val="21"/>
        </w:rPr>
        <w:t>、正常情况下血浆含量很少，当机体受到病毒、细菌、支原体、衣原体等抗原刺激后，肝脏合成大量的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入血。当抗原清除后则迅速下降。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●3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SSA</w:t>
      </w:r>
      <w:r>
        <w:rPr>
          <w:rFonts w:ascii="Arial" w:hAnsi="Arial" w:cs="Arial"/>
          <w:color w:val="585858"/>
          <w:sz w:val="21"/>
          <w:szCs w:val="21"/>
        </w:rPr>
        <w:t>是个灵敏的参数，它在炎症反应大约</w:t>
      </w:r>
      <w:r>
        <w:rPr>
          <w:rFonts w:ascii="Arial" w:hAnsi="Arial" w:cs="Arial"/>
          <w:color w:val="585858"/>
          <w:sz w:val="21"/>
          <w:szCs w:val="21"/>
        </w:rPr>
        <w:t>5-6h</w:t>
      </w:r>
      <w:r>
        <w:rPr>
          <w:rFonts w:ascii="Arial" w:hAnsi="Arial" w:cs="Arial"/>
          <w:color w:val="585858"/>
          <w:sz w:val="21"/>
          <w:szCs w:val="21"/>
        </w:rPr>
        <w:t>后开始升高，且上升时间早于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，病毒感染时上升显著，病原清除后，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又迅速将至正常水平，因此可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做为</w:t>
      </w:r>
      <w:proofErr w:type="gramEnd"/>
      <w:r>
        <w:rPr>
          <w:rFonts w:ascii="Arial" w:hAnsi="Arial" w:cs="Arial"/>
          <w:color w:val="585858"/>
          <w:sz w:val="21"/>
          <w:szCs w:val="21"/>
        </w:rPr>
        <w:t>反应集体感染和炎症控制的敏感指标。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●4</w:t>
      </w:r>
      <w:r>
        <w:rPr>
          <w:rFonts w:ascii="Arial" w:hAnsi="Arial" w:cs="Arial"/>
          <w:color w:val="585858"/>
          <w:sz w:val="21"/>
          <w:szCs w:val="21"/>
        </w:rPr>
        <w:t>、广泛应用于感染性疾病辅助诊断、冠心病风险预测、肿瘤患者的疗效及预后动态观察、移植排斥反应观察、类风湿性关节炎病情改善观察方面。临床上一般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浓度＜</w:t>
      </w:r>
      <w:r>
        <w:rPr>
          <w:rFonts w:ascii="Arial" w:hAnsi="Arial" w:cs="Arial"/>
          <w:color w:val="585858"/>
          <w:sz w:val="21"/>
          <w:szCs w:val="21"/>
        </w:rPr>
        <w:t>10mg/L</w:t>
      </w:r>
      <w:r>
        <w:rPr>
          <w:rFonts w:ascii="Arial" w:hAnsi="Arial" w:cs="Arial"/>
          <w:color w:val="585858"/>
          <w:sz w:val="21"/>
          <w:szCs w:val="21"/>
        </w:rPr>
        <w:t>为正常，与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参考范围一致。</w:t>
      </w:r>
      <w:r>
        <w:rPr>
          <w:rFonts w:ascii="Arial" w:hAnsi="Arial" w:cs="Arial"/>
          <w:color w:val="585858"/>
          <w:sz w:val="21"/>
          <w:szCs w:val="21"/>
        </w:rPr>
        <w:br/>
        <w:t>SAA</w:t>
      </w:r>
      <w:r>
        <w:rPr>
          <w:rFonts w:ascii="Arial" w:hAnsi="Arial" w:cs="Arial"/>
          <w:color w:val="585858"/>
          <w:sz w:val="21"/>
          <w:szCs w:val="21"/>
        </w:rPr>
        <w:t>的检测方法</w:t>
      </w:r>
      <w:r>
        <w:rPr>
          <w:rFonts w:ascii="Arial" w:hAnsi="Arial" w:cs="Arial"/>
          <w:color w:val="585858"/>
          <w:sz w:val="21"/>
          <w:szCs w:val="21"/>
        </w:rPr>
        <w:t>: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目前主要应用酶标免疫测定，放射免疫测定，免疫散射法或免疫比浊法。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原理同酶标</w:t>
      </w:r>
      <w:proofErr w:type="gramEnd"/>
      <w:r>
        <w:rPr>
          <w:rFonts w:ascii="Arial" w:hAnsi="Arial" w:cs="Arial"/>
          <w:color w:val="585858"/>
          <w:sz w:val="21"/>
          <w:szCs w:val="21"/>
        </w:rPr>
        <w:t>免疫法。正常值：＜</w:t>
      </w:r>
      <w:r>
        <w:rPr>
          <w:rFonts w:ascii="Arial" w:hAnsi="Arial" w:cs="Arial"/>
          <w:color w:val="585858"/>
          <w:sz w:val="21"/>
          <w:szCs w:val="21"/>
        </w:rPr>
        <w:t>10mg/L</w:t>
      </w:r>
      <w:r>
        <w:rPr>
          <w:rFonts w:ascii="Arial" w:hAnsi="Arial" w:cs="Arial"/>
          <w:color w:val="585858"/>
          <w:sz w:val="21"/>
          <w:szCs w:val="21"/>
        </w:rPr>
        <w:t>，由测定方法确定。</w:t>
      </w:r>
      <w:r>
        <w:rPr>
          <w:rFonts w:ascii="Arial" w:hAnsi="Arial" w:cs="Arial"/>
          <w:color w:val="585858"/>
          <w:sz w:val="21"/>
          <w:szCs w:val="21"/>
        </w:rPr>
        <w:br/>
        <w:t>SAA</w:t>
      </w:r>
      <w:r>
        <w:rPr>
          <w:rFonts w:ascii="Arial" w:hAnsi="Arial" w:cs="Arial"/>
          <w:color w:val="585858"/>
          <w:sz w:val="21"/>
          <w:szCs w:val="21"/>
        </w:rPr>
        <w:t>的发展：</w:t>
      </w:r>
      <w:r>
        <w:rPr>
          <w:rFonts w:ascii="Arial" w:hAnsi="Arial" w:cs="Arial"/>
          <w:color w:val="585858"/>
          <w:sz w:val="21"/>
          <w:szCs w:val="21"/>
        </w:rPr>
        <w:br/>
        <w:t>1962</w:t>
      </w:r>
      <w:r>
        <w:rPr>
          <w:rFonts w:ascii="Arial" w:hAnsi="Arial" w:cs="Arial"/>
          <w:color w:val="585858"/>
          <w:sz w:val="21"/>
          <w:szCs w:val="21"/>
        </w:rPr>
        <w:t>年淀粉样变性前体物质</w:t>
      </w:r>
      <w:r>
        <w:rPr>
          <w:rFonts w:ascii="Arial" w:hAnsi="Arial" w:cs="Arial"/>
          <w:color w:val="585858"/>
          <w:sz w:val="21"/>
          <w:szCs w:val="21"/>
        </w:rPr>
        <w:br/>
        <w:t>1979</w:t>
      </w:r>
      <w:r>
        <w:rPr>
          <w:rFonts w:ascii="Arial" w:hAnsi="Arial" w:cs="Arial"/>
          <w:color w:val="585858"/>
          <w:sz w:val="21"/>
          <w:szCs w:val="21"/>
        </w:rPr>
        <w:t>年非感染性炎症指标</w:t>
      </w:r>
      <w:r>
        <w:rPr>
          <w:rFonts w:ascii="Arial" w:hAnsi="Arial" w:cs="Arial"/>
          <w:color w:val="585858"/>
          <w:sz w:val="21"/>
          <w:szCs w:val="21"/>
        </w:rPr>
        <w:br/>
        <w:t>1979</w:t>
      </w:r>
      <w:r>
        <w:rPr>
          <w:rFonts w:ascii="Arial" w:hAnsi="Arial" w:cs="Arial"/>
          <w:color w:val="585858"/>
          <w:sz w:val="21"/>
          <w:szCs w:val="21"/>
        </w:rPr>
        <w:t>年肿瘤检测指标</w:t>
      </w:r>
      <w:r>
        <w:rPr>
          <w:rFonts w:ascii="Arial" w:hAnsi="Arial" w:cs="Arial"/>
          <w:color w:val="585858"/>
          <w:sz w:val="21"/>
          <w:szCs w:val="21"/>
        </w:rPr>
        <w:br/>
        <w:t>1982</w:t>
      </w:r>
      <w:r>
        <w:rPr>
          <w:rFonts w:ascii="Arial" w:hAnsi="Arial" w:cs="Arial"/>
          <w:color w:val="585858"/>
          <w:sz w:val="21"/>
          <w:szCs w:val="21"/>
        </w:rPr>
        <w:t>年急性时相反应蛋白</w:t>
      </w:r>
      <w:r>
        <w:rPr>
          <w:rFonts w:ascii="Arial" w:hAnsi="Arial" w:cs="Arial"/>
          <w:color w:val="585858"/>
          <w:sz w:val="21"/>
          <w:szCs w:val="21"/>
        </w:rPr>
        <w:br/>
        <w:t>1993</w:t>
      </w:r>
      <w:r>
        <w:rPr>
          <w:rFonts w:ascii="Arial" w:hAnsi="Arial" w:cs="Arial"/>
          <w:color w:val="585858"/>
          <w:sz w:val="21"/>
          <w:szCs w:val="21"/>
        </w:rPr>
        <w:t>年感染性疾病指标</w:t>
      </w:r>
      <w:r>
        <w:rPr>
          <w:rFonts w:ascii="Arial" w:hAnsi="Arial" w:cs="Arial"/>
          <w:color w:val="585858"/>
          <w:sz w:val="21"/>
          <w:szCs w:val="21"/>
        </w:rPr>
        <w:br/>
        <w:t>1993</w:t>
      </w:r>
      <w:r>
        <w:rPr>
          <w:rFonts w:ascii="Arial" w:hAnsi="Arial" w:cs="Arial"/>
          <w:color w:val="585858"/>
          <w:sz w:val="21"/>
          <w:szCs w:val="21"/>
        </w:rPr>
        <w:t>年动脉粥样硬化与血栓形成独立预测指标</w:t>
      </w:r>
      <w:r>
        <w:rPr>
          <w:rFonts w:ascii="Arial" w:hAnsi="Arial" w:cs="Arial"/>
          <w:color w:val="585858"/>
          <w:sz w:val="21"/>
          <w:szCs w:val="21"/>
        </w:rPr>
        <w:br/>
        <w:t>SAA</w:t>
      </w:r>
      <w:r>
        <w:rPr>
          <w:rFonts w:ascii="Arial" w:hAnsi="Arial" w:cs="Arial"/>
          <w:color w:val="585858"/>
          <w:sz w:val="21"/>
          <w:szCs w:val="21"/>
        </w:rPr>
        <w:t>的特点：</w:t>
      </w:r>
      <w:r>
        <w:rPr>
          <w:rFonts w:ascii="Arial" w:hAnsi="Arial" w:cs="Arial"/>
          <w:color w:val="585858"/>
          <w:sz w:val="21"/>
          <w:szCs w:val="21"/>
        </w:rPr>
        <w:br/>
        <w:t>1</w:t>
      </w:r>
      <w:r>
        <w:rPr>
          <w:rFonts w:ascii="Arial" w:hAnsi="Arial" w:cs="Arial"/>
          <w:color w:val="585858"/>
          <w:sz w:val="21"/>
          <w:szCs w:val="21"/>
        </w:rPr>
        <w:t>、急性时相反应蛋白</w:t>
      </w:r>
      <w:r>
        <w:rPr>
          <w:rFonts w:ascii="Arial" w:hAnsi="Arial" w:cs="Arial"/>
          <w:color w:val="585858"/>
          <w:sz w:val="21"/>
          <w:szCs w:val="21"/>
        </w:rPr>
        <w:br/>
        <w:t>2</w:t>
      </w:r>
      <w:r>
        <w:rPr>
          <w:rFonts w:ascii="Arial" w:hAnsi="Arial" w:cs="Arial"/>
          <w:color w:val="585858"/>
          <w:sz w:val="21"/>
          <w:szCs w:val="21"/>
        </w:rPr>
        <w:t>、感染、炎症、外伤、肿瘤</w:t>
      </w:r>
      <w:r>
        <w:rPr>
          <w:rFonts w:ascii="Arial" w:hAnsi="Arial" w:cs="Arial"/>
          <w:color w:val="585858"/>
          <w:sz w:val="21"/>
          <w:szCs w:val="21"/>
        </w:rPr>
        <w:t>—→</w:t>
      </w:r>
      <w:r>
        <w:rPr>
          <w:rFonts w:ascii="Arial" w:hAnsi="Arial" w:cs="Arial"/>
          <w:color w:val="585858"/>
          <w:sz w:val="21"/>
          <w:szCs w:val="21"/>
        </w:rPr>
        <w:t>肝脏分泌，</w:t>
      </w:r>
      <w:r>
        <w:rPr>
          <w:rFonts w:ascii="Arial" w:hAnsi="Arial" w:cs="Arial"/>
          <w:color w:val="585858"/>
          <w:sz w:val="21"/>
          <w:szCs w:val="21"/>
        </w:rPr>
        <w:t>5-6h</w:t>
      </w:r>
      <w:r>
        <w:rPr>
          <w:rFonts w:ascii="Arial" w:hAnsi="Arial" w:cs="Arial"/>
          <w:color w:val="585858"/>
          <w:sz w:val="21"/>
          <w:szCs w:val="21"/>
        </w:rPr>
        <w:t>内升高约</w:t>
      </w:r>
      <w:r>
        <w:rPr>
          <w:rFonts w:ascii="Arial" w:hAnsi="Arial" w:cs="Arial"/>
          <w:color w:val="585858"/>
          <w:sz w:val="21"/>
          <w:szCs w:val="21"/>
        </w:rPr>
        <w:t>1000</w:t>
      </w:r>
      <w:r>
        <w:rPr>
          <w:rFonts w:ascii="Arial" w:hAnsi="Arial" w:cs="Arial"/>
          <w:color w:val="585858"/>
          <w:sz w:val="21"/>
          <w:szCs w:val="21"/>
        </w:rPr>
        <w:t>倍反应机体炎症状态的敏感指标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lastRenderedPageBreak/>
        <w:t>3</w:t>
      </w:r>
      <w:r>
        <w:rPr>
          <w:rFonts w:ascii="Arial" w:hAnsi="Arial" w:cs="Arial"/>
          <w:color w:val="585858"/>
          <w:sz w:val="21"/>
          <w:szCs w:val="21"/>
        </w:rPr>
        <w:t>、半衰期只有</w:t>
      </w:r>
      <w:r>
        <w:rPr>
          <w:rFonts w:ascii="Arial" w:hAnsi="Arial" w:cs="Arial"/>
          <w:color w:val="585858"/>
          <w:sz w:val="21"/>
          <w:szCs w:val="21"/>
        </w:rPr>
        <w:t>50min—→</w:t>
      </w:r>
      <w:r>
        <w:rPr>
          <w:rFonts w:ascii="Arial" w:hAnsi="Arial" w:cs="Arial"/>
          <w:color w:val="585858"/>
          <w:sz w:val="21"/>
          <w:szCs w:val="21"/>
        </w:rPr>
        <w:t>炎症反应控制后，迅速将至正常水平炎症恢复的评价指标</w:t>
      </w:r>
      <w:r>
        <w:rPr>
          <w:rFonts w:ascii="Arial" w:hAnsi="Arial" w:cs="Arial"/>
          <w:color w:val="585858"/>
          <w:sz w:val="21"/>
          <w:szCs w:val="21"/>
        </w:rPr>
        <w:br/>
        <w:t>4</w:t>
      </w:r>
      <w:r>
        <w:rPr>
          <w:rFonts w:ascii="Arial" w:hAnsi="Arial" w:cs="Arial"/>
          <w:color w:val="585858"/>
          <w:sz w:val="21"/>
          <w:szCs w:val="21"/>
        </w:rPr>
        <w:t>、增高幅度反应病情严重程度</w:t>
      </w:r>
      <w:r>
        <w:rPr>
          <w:rFonts w:ascii="Arial" w:hAnsi="Arial" w:cs="Arial"/>
          <w:color w:val="585858"/>
          <w:sz w:val="21"/>
          <w:szCs w:val="21"/>
        </w:rPr>
        <w:br/>
        <w:t>SAA</w:t>
      </w:r>
      <w:r>
        <w:rPr>
          <w:rFonts w:ascii="Arial" w:hAnsi="Arial" w:cs="Arial"/>
          <w:color w:val="585858"/>
          <w:sz w:val="21"/>
          <w:szCs w:val="21"/>
        </w:rPr>
        <w:t>应用体会</w:t>
      </w:r>
      <w:r>
        <w:rPr>
          <w:rFonts w:ascii="Arial" w:hAnsi="Arial" w:cs="Arial"/>
          <w:color w:val="585858"/>
          <w:sz w:val="21"/>
          <w:szCs w:val="21"/>
        </w:rPr>
        <w:br/>
        <w:t>1</w:t>
      </w:r>
      <w:r>
        <w:rPr>
          <w:rFonts w:ascii="Arial" w:hAnsi="Arial" w:cs="Arial"/>
          <w:color w:val="585858"/>
          <w:sz w:val="21"/>
          <w:szCs w:val="21"/>
        </w:rPr>
        <w:t>、快速诊断细菌和病毒感染的新试验。</w:t>
      </w:r>
      <w:r>
        <w:rPr>
          <w:rFonts w:ascii="Arial" w:hAnsi="Arial" w:cs="Arial"/>
          <w:color w:val="585858"/>
          <w:sz w:val="21"/>
          <w:szCs w:val="21"/>
        </w:rPr>
        <w:br/>
        <w:t>2</w:t>
      </w:r>
      <w:r>
        <w:rPr>
          <w:rFonts w:ascii="Arial" w:hAnsi="Arial" w:cs="Arial"/>
          <w:color w:val="585858"/>
          <w:sz w:val="21"/>
          <w:szCs w:val="21"/>
        </w:rPr>
        <w:t>、与病毒感染的相关性更高。</w:t>
      </w:r>
      <w:r>
        <w:rPr>
          <w:rFonts w:ascii="Arial" w:hAnsi="Arial" w:cs="Arial"/>
          <w:color w:val="585858"/>
          <w:sz w:val="21"/>
          <w:szCs w:val="21"/>
        </w:rPr>
        <w:br/>
        <w:t>3</w:t>
      </w:r>
      <w:r>
        <w:rPr>
          <w:rFonts w:ascii="Arial" w:hAnsi="Arial" w:cs="Arial"/>
          <w:color w:val="585858"/>
          <w:sz w:val="21"/>
          <w:szCs w:val="21"/>
        </w:rPr>
        <w:t>、升高与疾病的严重程度呈正相关。</w:t>
      </w:r>
      <w:r>
        <w:rPr>
          <w:rFonts w:ascii="Arial" w:hAnsi="Arial" w:cs="Arial"/>
          <w:color w:val="585858"/>
          <w:sz w:val="21"/>
          <w:szCs w:val="21"/>
        </w:rPr>
        <w:br/>
        <w:t>4</w:t>
      </w:r>
      <w:r>
        <w:rPr>
          <w:rFonts w:ascii="Arial" w:hAnsi="Arial" w:cs="Arial"/>
          <w:color w:val="585858"/>
          <w:sz w:val="21"/>
          <w:szCs w:val="21"/>
        </w:rPr>
        <w:t>、在特殊病毒感染、风湿性疾病如：手足口病、</w:t>
      </w:r>
      <w:r>
        <w:rPr>
          <w:rFonts w:ascii="Arial" w:hAnsi="Arial" w:cs="Arial"/>
          <w:color w:val="585858"/>
          <w:sz w:val="21"/>
          <w:szCs w:val="21"/>
        </w:rPr>
        <w:t>EB</w:t>
      </w:r>
      <w:r>
        <w:rPr>
          <w:rFonts w:ascii="Arial" w:hAnsi="Arial" w:cs="Arial"/>
          <w:color w:val="585858"/>
          <w:sz w:val="21"/>
          <w:szCs w:val="21"/>
        </w:rPr>
        <w:t>病毒感染、</w:t>
      </w:r>
      <w:r>
        <w:rPr>
          <w:rFonts w:ascii="Arial" w:hAnsi="Arial" w:cs="Arial"/>
          <w:color w:val="585858"/>
          <w:sz w:val="21"/>
          <w:szCs w:val="21"/>
        </w:rPr>
        <w:t>CMV</w:t>
      </w:r>
      <w:r>
        <w:rPr>
          <w:rFonts w:ascii="Arial" w:hAnsi="Arial" w:cs="Arial"/>
          <w:color w:val="585858"/>
          <w:sz w:val="21"/>
          <w:szCs w:val="21"/>
        </w:rPr>
        <w:t>感染、轮状病毒感染、疱疹性口炎、川崎病等上升较显著。</w:t>
      </w:r>
      <w:r>
        <w:rPr>
          <w:rFonts w:ascii="Arial" w:hAnsi="Arial" w:cs="Arial"/>
          <w:color w:val="585858"/>
          <w:sz w:val="21"/>
          <w:szCs w:val="21"/>
        </w:rPr>
        <w:br/>
        <w:t>5</w:t>
      </w:r>
      <w:r>
        <w:rPr>
          <w:rFonts w:ascii="Arial" w:hAnsi="Arial" w:cs="Arial"/>
          <w:color w:val="585858"/>
          <w:sz w:val="21"/>
          <w:szCs w:val="21"/>
        </w:rPr>
        <w:t>、知道临床治疗和判断预后。</w:t>
      </w:r>
      <w:r>
        <w:rPr>
          <w:rFonts w:ascii="Arial" w:hAnsi="Arial" w:cs="Arial"/>
          <w:color w:val="585858"/>
          <w:sz w:val="21"/>
          <w:szCs w:val="21"/>
        </w:rPr>
        <w:br/>
        <w:t>6</w:t>
      </w:r>
      <w:r>
        <w:rPr>
          <w:rFonts w:ascii="Arial" w:hAnsi="Arial" w:cs="Arial"/>
          <w:color w:val="585858"/>
          <w:sz w:val="21"/>
          <w:szCs w:val="21"/>
        </w:rPr>
        <w:t>、与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联合检测能有效鉴别病毒和细菌感染，避免抗生素滥用。</w:t>
      </w:r>
      <w:r>
        <w:rPr>
          <w:rFonts w:ascii="Arial" w:hAnsi="Arial" w:cs="Arial"/>
          <w:color w:val="585858"/>
          <w:sz w:val="21"/>
          <w:szCs w:val="21"/>
        </w:rPr>
        <w:br/>
        <w:t>7</w:t>
      </w:r>
      <w:r>
        <w:rPr>
          <w:rFonts w:ascii="Arial" w:hAnsi="Arial" w:cs="Arial"/>
          <w:color w:val="585858"/>
          <w:sz w:val="21"/>
          <w:szCs w:val="21"/>
        </w:rPr>
        <w:t>、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poct</w:t>
      </w:r>
      <w:proofErr w:type="spellEnd"/>
      <w:r>
        <w:rPr>
          <w:rFonts w:ascii="Arial" w:hAnsi="Arial" w:cs="Arial"/>
          <w:color w:val="585858"/>
          <w:sz w:val="21"/>
          <w:szCs w:val="21"/>
        </w:rPr>
        <w:t>及时检测，快速、精准。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检验要求：</w:t>
      </w:r>
      <w:r>
        <w:rPr>
          <w:rFonts w:ascii="Arial" w:hAnsi="Arial" w:cs="Arial"/>
          <w:color w:val="585858"/>
          <w:sz w:val="21"/>
          <w:szCs w:val="21"/>
        </w:rPr>
        <w:br/>
        <w:t>1</w:t>
      </w:r>
      <w:r>
        <w:rPr>
          <w:rFonts w:ascii="Arial" w:hAnsi="Arial" w:cs="Arial"/>
          <w:color w:val="585858"/>
          <w:sz w:val="21"/>
          <w:szCs w:val="21"/>
        </w:rPr>
        <w:t>、多种样本类型：因和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的联合应用更具备临床价值，面对门急诊病人特别是儿童病人，应做到静脉血、末梢血、血清血浆标本全部适应。</w:t>
      </w:r>
      <w:r>
        <w:rPr>
          <w:rFonts w:ascii="Arial" w:hAnsi="Arial" w:cs="Arial"/>
          <w:color w:val="585858"/>
          <w:sz w:val="21"/>
          <w:szCs w:val="21"/>
        </w:rPr>
        <w:br/>
        <w:t>2</w:t>
      </w:r>
      <w:r>
        <w:rPr>
          <w:rFonts w:ascii="Arial" w:hAnsi="Arial" w:cs="Arial"/>
          <w:color w:val="585858"/>
          <w:sz w:val="21"/>
          <w:szCs w:val="21"/>
        </w:rPr>
        <w:t>、异构体的影响：以单抗为原料的试剂盒，专一性强，可避免与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异构体的交叉，结果更准确，但成本会有所增加。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临床开展依据：</w:t>
      </w:r>
      <w:r>
        <w:rPr>
          <w:rFonts w:ascii="Arial" w:hAnsi="Arial" w:cs="Arial"/>
          <w:color w:val="585858"/>
          <w:sz w:val="21"/>
          <w:szCs w:val="21"/>
        </w:rPr>
        <w:br/>
        <w:t>1</w:t>
      </w:r>
      <w:r>
        <w:rPr>
          <w:rFonts w:ascii="Arial" w:hAnsi="Arial" w:cs="Arial"/>
          <w:color w:val="585858"/>
          <w:sz w:val="21"/>
          <w:szCs w:val="21"/>
        </w:rPr>
        <w:t>、是否对诊断有帮助</w:t>
      </w:r>
      <w:r>
        <w:rPr>
          <w:rFonts w:ascii="Arial" w:hAnsi="Arial" w:cs="Arial"/>
          <w:color w:val="585858"/>
          <w:sz w:val="21"/>
          <w:szCs w:val="21"/>
        </w:rPr>
        <w:br/>
        <w:t>2</w:t>
      </w:r>
      <w:r>
        <w:rPr>
          <w:rFonts w:ascii="Arial" w:hAnsi="Arial" w:cs="Arial"/>
          <w:color w:val="585858"/>
          <w:sz w:val="21"/>
          <w:szCs w:val="21"/>
        </w:rPr>
        <w:t>、标本采集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是否方便</w:t>
      </w:r>
      <w:proofErr w:type="gramEnd"/>
      <w:r>
        <w:rPr>
          <w:rFonts w:ascii="Arial" w:hAnsi="Arial" w:cs="Arial"/>
          <w:color w:val="585858"/>
          <w:sz w:val="21"/>
          <w:szCs w:val="21"/>
        </w:rPr>
        <w:br/>
        <w:t>3</w:t>
      </w:r>
      <w:r>
        <w:rPr>
          <w:rFonts w:ascii="Arial" w:hAnsi="Arial" w:cs="Arial"/>
          <w:color w:val="585858"/>
          <w:sz w:val="21"/>
          <w:szCs w:val="21"/>
        </w:rPr>
        <w:t>、报告快速</w:t>
      </w:r>
      <w:r>
        <w:rPr>
          <w:rFonts w:ascii="Arial" w:hAnsi="Arial" w:cs="Arial"/>
          <w:color w:val="585858"/>
          <w:sz w:val="21"/>
          <w:szCs w:val="21"/>
        </w:rPr>
        <w:br/>
        <w:t>4</w:t>
      </w:r>
      <w:r>
        <w:rPr>
          <w:rFonts w:ascii="Arial" w:hAnsi="Arial" w:cs="Arial"/>
          <w:color w:val="585858"/>
          <w:sz w:val="21"/>
          <w:szCs w:val="21"/>
        </w:rPr>
        <w:t>、价格合理</w:t>
      </w:r>
      <w:r>
        <w:rPr>
          <w:rFonts w:ascii="Arial" w:hAnsi="Arial" w:cs="Arial"/>
          <w:color w:val="585858"/>
          <w:sz w:val="21"/>
          <w:szCs w:val="21"/>
        </w:rPr>
        <w:br/>
        <w:t>5</w:t>
      </w:r>
      <w:r>
        <w:rPr>
          <w:rFonts w:ascii="Arial" w:hAnsi="Arial" w:cs="Arial"/>
          <w:color w:val="585858"/>
          <w:sz w:val="21"/>
          <w:szCs w:val="21"/>
        </w:rPr>
        <w:t>、病家接受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lastRenderedPageBreak/>
        <w:t>03</w:t>
      </w:r>
      <w:r>
        <w:rPr>
          <w:rFonts w:ascii="Arial" w:hAnsi="Arial" w:cs="Arial"/>
          <w:color w:val="585858"/>
          <w:sz w:val="21"/>
          <w:szCs w:val="21"/>
        </w:rPr>
        <w:br/>
        <w:t>SAA</w:t>
      </w:r>
      <w:r>
        <w:rPr>
          <w:rFonts w:ascii="Arial" w:hAnsi="Arial" w:cs="Arial"/>
          <w:color w:val="585858"/>
          <w:sz w:val="21"/>
          <w:szCs w:val="21"/>
        </w:rPr>
        <w:t>与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联合检测</w:t>
      </w:r>
      <w:r>
        <w:rPr>
          <w:rFonts w:ascii="Arial" w:hAnsi="Arial" w:cs="Arial"/>
          <w:color w:val="585858"/>
          <w:sz w:val="21"/>
          <w:szCs w:val="21"/>
        </w:rPr>
        <w:br/>
        <w:t>●SAA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联合检测更能体现优势互补，对真菌、病毒感染的诊断和鉴别诊断多一份依据。</w:t>
      </w:r>
      <w:r>
        <w:rPr>
          <w:rFonts w:ascii="Arial" w:hAnsi="Arial" w:cs="Arial"/>
          <w:color w:val="585858"/>
          <w:sz w:val="21"/>
          <w:szCs w:val="21"/>
        </w:rPr>
        <w:t>●SAA/CRP</w:t>
      </w:r>
      <w:r>
        <w:rPr>
          <w:rFonts w:ascii="Arial" w:hAnsi="Arial" w:cs="Arial"/>
          <w:color w:val="585858"/>
          <w:sz w:val="21"/>
          <w:szCs w:val="21"/>
        </w:rPr>
        <w:t>比值更能体现单项指标不能反应的临床意义。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意义：</w:t>
      </w:r>
      <w:r>
        <w:rPr>
          <w:rFonts w:ascii="Arial" w:hAnsi="Arial" w:cs="Arial"/>
          <w:color w:val="585858"/>
          <w:sz w:val="21"/>
          <w:szCs w:val="21"/>
        </w:rPr>
        <w:br/>
        <w:t>SAA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联合检测对临床判断并非是简单的重复检查，二是</w:t>
      </w:r>
      <w:r>
        <w:rPr>
          <w:rFonts w:ascii="Arial" w:hAnsi="Arial" w:cs="Arial"/>
          <w:color w:val="585858"/>
          <w:sz w:val="21"/>
          <w:szCs w:val="21"/>
        </w:rPr>
        <w:t>1+1</w:t>
      </w:r>
      <w:r>
        <w:rPr>
          <w:rFonts w:ascii="Arial" w:hAnsi="Arial" w:cs="Arial"/>
          <w:color w:val="585858"/>
          <w:sz w:val="21"/>
          <w:szCs w:val="21"/>
        </w:rPr>
        <w:t>＞</w:t>
      </w:r>
      <w:r>
        <w:rPr>
          <w:rFonts w:ascii="Arial" w:hAnsi="Arial" w:cs="Arial"/>
          <w:color w:val="585858"/>
          <w:sz w:val="21"/>
          <w:szCs w:val="21"/>
        </w:rPr>
        <w:t>2</w:t>
      </w:r>
      <w:r>
        <w:rPr>
          <w:rFonts w:ascii="Arial" w:hAnsi="Arial" w:cs="Arial"/>
          <w:color w:val="585858"/>
          <w:sz w:val="21"/>
          <w:szCs w:val="21"/>
        </w:rPr>
        <w:t>，两者优势互补，使儿科感染性疾病临床诊断的准确性提高。加上血常规检查，被称为临床检验新三大常规。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文献报道：</w:t>
      </w:r>
      <w:r>
        <w:rPr>
          <w:rFonts w:ascii="Arial" w:hAnsi="Arial" w:cs="Arial"/>
          <w:color w:val="585858"/>
          <w:sz w:val="21"/>
          <w:szCs w:val="21"/>
        </w:rPr>
        <w:br/>
        <w:t>●1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联合检测，有助于早期诊断新生儿败血症及鉴别细菌感染与病毒感染，病毒感染时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的敏感性明显高于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。病毒感染者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检测敏感性为</w:t>
      </w:r>
      <w:r>
        <w:rPr>
          <w:rFonts w:ascii="Arial" w:hAnsi="Arial" w:cs="Arial"/>
          <w:color w:val="585858"/>
          <w:sz w:val="21"/>
          <w:szCs w:val="21"/>
        </w:rPr>
        <w:t>100%</w:t>
      </w:r>
      <w:r>
        <w:rPr>
          <w:rFonts w:ascii="Arial" w:hAnsi="Arial" w:cs="Arial"/>
          <w:color w:val="585858"/>
          <w:sz w:val="21"/>
          <w:szCs w:val="21"/>
        </w:rPr>
        <w:t>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检测对病毒感染不敏感，而细菌感染者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与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均升高，病毒感染者仅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升高，而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不升高因此同时检测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有助于新生儿败血症的早期诊断并有助于鉴别细菌和真菌感染。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●2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对小儿感染性疾病的早期鉴别诊断价值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细菌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感染组</w:t>
      </w:r>
      <w:proofErr w:type="gramEnd"/>
      <w:r>
        <w:rPr>
          <w:rFonts w:ascii="Arial" w:hAnsi="Arial" w:cs="Arial"/>
          <w:color w:val="585858"/>
          <w:sz w:val="21"/>
          <w:szCs w:val="21"/>
        </w:rPr>
        <w:t>急性期血清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水平明显高于对照组及病毒感染组（</w:t>
      </w:r>
      <w:r>
        <w:rPr>
          <w:rFonts w:ascii="Arial" w:hAnsi="Arial" w:cs="Arial"/>
          <w:color w:val="585858"/>
          <w:sz w:val="21"/>
          <w:szCs w:val="21"/>
        </w:rPr>
        <w:t>P</w:t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0.01</w:t>
      </w:r>
      <w:r>
        <w:rPr>
          <w:rFonts w:ascii="Arial" w:hAnsi="Arial" w:cs="Arial"/>
          <w:color w:val="585858"/>
          <w:sz w:val="21"/>
          <w:szCs w:val="21"/>
        </w:rPr>
        <w:t>），病毒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感染组</w:t>
      </w:r>
      <w:proofErr w:type="gramEnd"/>
      <w:r>
        <w:rPr>
          <w:rFonts w:ascii="Arial" w:hAnsi="Arial" w:cs="Arial"/>
          <w:color w:val="585858"/>
          <w:sz w:val="21"/>
          <w:szCs w:val="21"/>
        </w:rPr>
        <w:t>急性期血清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水平也明显高于对照组（</w:t>
      </w:r>
      <w:r>
        <w:rPr>
          <w:rFonts w:ascii="Arial" w:hAnsi="Arial" w:cs="Arial"/>
          <w:color w:val="585858"/>
          <w:sz w:val="21"/>
          <w:szCs w:val="21"/>
        </w:rPr>
        <w:t>P</w:t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0.01</w:t>
      </w:r>
      <w:r>
        <w:rPr>
          <w:rFonts w:ascii="Arial" w:hAnsi="Arial" w:cs="Arial"/>
          <w:color w:val="585858"/>
          <w:sz w:val="21"/>
          <w:szCs w:val="21"/>
        </w:rPr>
        <w:t>），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水平差异无显著性，但血清</w:t>
      </w:r>
      <w:r>
        <w:rPr>
          <w:rFonts w:ascii="Arial" w:hAnsi="Arial" w:cs="Arial"/>
          <w:color w:val="585858"/>
          <w:sz w:val="21"/>
          <w:szCs w:val="21"/>
        </w:rPr>
        <w:t>SAA/CRP</w:t>
      </w:r>
      <w:r>
        <w:rPr>
          <w:rFonts w:ascii="Arial" w:hAnsi="Arial" w:cs="Arial"/>
          <w:color w:val="585858"/>
          <w:sz w:val="21"/>
          <w:szCs w:val="21"/>
        </w:rPr>
        <w:t>比值却明显高于细菌感染组（</w:t>
      </w:r>
      <w:r>
        <w:rPr>
          <w:rFonts w:ascii="Arial" w:hAnsi="Arial" w:cs="Arial"/>
          <w:color w:val="585858"/>
          <w:sz w:val="21"/>
          <w:szCs w:val="21"/>
        </w:rPr>
        <w:t>P</w:t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0.01</w:t>
      </w:r>
      <w:r>
        <w:rPr>
          <w:rFonts w:ascii="Arial" w:hAnsi="Arial" w:cs="Arial"/>
          <w:color w:val="585858"/>
          <w:sz w:val="21"/>
          <w:szCs w:val="21"/>
        </w:rPr>
        <w:t>）。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结论：联合检测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和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有助于小儿感染性疾病的早期诊断，尤其血清</w:t>
      </w:r>
      <w:r>
        <w:rPr>
          <w:rFonts w:ascii="Arial" w:hAnsi="Arial" w:cs="Arial"/>
          <w:color w:val="585858"/>
          <w:sz w:val="21"/>
          <w:szCs w:val="21"/>
        </w:rPr>
        <w:t>SAA/CRP</w:t>
      </w:r>
      <w:r>
        <w:rPr>
          <w:rFonts w:ascii="Arial" w:hAnsi="Arial" w:cs="Arial"/>
          <w:color w:val="585858"/>
          <w:sz w:val="21"/>
          <w:szCs w:val="21"/>
        </w:rPr>
        <w:t>比值的诊断更有意义。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●3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与血常规张</w:t>
      </w:r>
      <w:r>
        <w:rPr>
          <w:rFonts w:ascii="Arial" w:hAnsi="Arial" w:cs="Arial"/>
          <w:color w:val="585858"/>
          <w:sz w:val="21"/>
          <w:szCs w:val="21"/>
        </w:rPr>
        <w:t>WBC</w:t>
      </w:r>
      <w:r>
        <w:rPr>
          <w:rFonts w:ascii="Arial" w:hAnsi="Arial" w:cs="Arial"/>
          <w:color w:val="585858"/>
          <w:sz w:val="21"/>
          <w:szCs w:val="21"/>
        </w:rPr>
        <w:t>计数联合检测有助于儿科医生对患儿病情进行初步诊断，病情评估，指导治疗，减少不必要抗生素的应用，有利于儿童的健康成长。</w:t>
      </w:r>
      <w:r>
        <w:rPr>
          <w:rFonts w:ascii="Arial" w:hAnsi="Arial" w:cs="Arial"/>
          <w:color w:val="585858"/>
          <w:sz w:val="21"/>
          <w:szCs w:val="21"/>
        </w:rPr>
        <w:br/>
        <w:t>04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lastRenderedPageBreak/>
        <w:t>血常规、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临床常见组合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检测指标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临床诊断辅助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常见治疗方案</w:t>
      </w:r>
      <w:r>
        <w:rPr>
          <w:rFonts w:ascii="Arial" w:hAnsi="Arial" w:cs="Arial"/>
          <w:color w:val="585858"/>
          <w:sz w:val="21"/>
          <w:szCs w:val="21"/>
        </w:rPr>
        <w:br/>
        <w:t>WBC</w:t>
      </w:r>
      <w:r>
        <w:rPr>
          <w:rFonts w:ascii="Arial" w:hAnsi="Arial" w:cs="Arial"/>
          <w:color w:val="585858"/>
          <w:sz w:val="21"/>
          <w:szCs w:val="21"/>
        </w:rPr>
        <w:t>正常</w:t>
      </w:r>
      <w:r>
        <w:rPr>
          <w:rFonts w:ascii="Arial" w:hAnsi="Arial" w:cs="Arial"/>
          <w:color w:val="585858"/>
          <w:sz w:val="21"/>
          <w:szCs w:val="21"/>
        </w:rPr>
        <w:t>+CRP</w:t>
      </w:r>
      <w:r>
        <w:rPr>
          <w:rFonts w:ascii="Arial" w:hAnsi="Arial" w:cs="Arial"/>
          <w:color w:val="585858"/>
          <w:sz w:val="21"/>
          <w:szCs w:val="21"/>
        </w:rPr>
        <w:t>正常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依赖经验推理，可能为非细菌感染原因导致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依赖经验推理</w:t>
      </w:r>
      <w:r>
        <w:rPr>
          <w:rFonts w:ascii="Arial" w:hAnsi="Arial" w:cs="Arial"/>
          <w:color w:val="585858"/>
          <w:sz w:val="21"/>
          <w:szCs w:val="21"/>
        </w:rPr>
        <w:br/>
        <w:t>WBC</w:t>
      </w:r>
      <w:r>
        <w:rPr>
          <w:rFonts w:ascii="Arial" w:hAnsi="Arial" w:cs="Arial"/>
          <w:color w:val="585858"/>
          <w:sz w:val="21"/>
          <w:szCs w:val="21"/>
        </w:rPr>
        <w:t>正常</w:t>
      </w:r>
      <w:r>
        <w:rPr>
          <w:rFonts w:ascii="Arial" w:hAnsi="Arial" w:cs="Arial"/>
          <w:color w:val="585858"/>
          <w:sz w:val="21"/>
          <w:szCs w:val="21"/>
        </w:rPr>
        <w:t>+CRP↑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提示存在细菌性或病毒感染的可能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抗生素（对病毒感染无效）</w:t>
      </w:r>
      <w:r>
        <w:rPr>
          <w:rFonts w:ascii="Arial" w:hAnsi="Arial" w:cs="Arial"/>
          <w:color w:val="585858"/>
          <w:sz w:val="21"/>
          <w:szCs w:val="21"/>
        </w:rPr>
        <w:br/>
        <w:t>WBC</w:t>
      </w:r>
      <w:r>
        <w:rPr>
          <w:rFonts w:ascii="Arial" w:hAnsi="Arial" w:cs="Arial"/>
          <w:color w:val="585858"/>
          <w:sz w:val="21"/>
          <w:szCs w:val="21"/>
        </w:rPr>
        <w:t>正常</w:t>
      </w:r>
      <w:r>
        <w:rPr>
          <w:rFonts w:ascii="Arial" w:hAnsi="Arial" w:cs="Arial"/>
          <w:color w:val="585858"/>
          <w:sz w:val="21"/>
          <w:szCs w:val="21"/>
        </w:rPr>
        <w:t>+SAA↑+CRP</w:t>
      </w:r>
      <w:r>
        <w:rPr>
          <w:rFonts w:ascii="Arial" w:hAnsi="Arial" w:cs="Arial"/>
          <w:color w:val="585858"/>
          <w:sz w:val="21"/>
          <w:szCs w:val="21"/>
        </w:rPr>
        <w:t>正常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提示存在病毒感染的可能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hint="eastAsia"/>
          <w:color w:val="585858"/>
          <w:sz w:val="21"/>
          <w:szCs w:val="21"/>
        </w:rPr>
        <w:t>★★★</w:t>
      </w:r>
      <w:r>
        <w:rPr>
          <w:rFonts w:ascii="Arial" w:hAnsi="Arial" w:cs="Arial"/>
          <w:color w:val="585858"/>
          <w:sz w:val="21"/>
          <w:szCs w:val="21"/>
        </w:rPr>
        <w:t>契合循证医学的要求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抗病毒</w:t>
      </w:r>
      <w:r>
        <w:rPr>
          <w:rFonts w:ascii="Arial" w:hAnsi="Arial" w:cs="Arial"/>
          <w:color w:val="585858"/>
          <w:sz w:val="21"/>
          <w:szCs w:val="21"/>
        </w:rPr>
        <w:br/>
        <w:t>WBC↑+SAA↑+CRP↑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提示存在细菌性感染的可能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抗生素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相关性</w:t>
      </w:r>
      <w:r>
        <w:rPr>
          <w:rFonts w:ascii="Arial" w:hAnsi="Arial" w:cs="Arial"/>
          <w:color w:val="585858"/>
          <w:sz w:val="21"/>
          <w:szCs w:val="21"/>
        </w:rPr>
        <w:br/>
        <w:t>05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lastRenderedPageBreak/>
        <w:t>案例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患者：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男、</w:t>
      </w:r>
      <w:r>
        <w:rPr>
          <w:rFonts w:ascii="Arial" w:hAnsi="Arial" w:cs="Arial"/>
          <w:color w:val="585858"/>
          <w:sz w:val="21"/>
          <w:szCs w:val="21"/>
        </w:rPr>
        <w:t>12</w:t>
      </w:r>
      <w:r>
        <w:rPr>
          <w:rFonts w:ascii="Arial" w:hAnsi="Arial" w:cs="Arial"/>
          <w:color w:val="585858"/>
          <w:sz w:val="21"/>
          <w:szCs w:val="21"/>
        </w:rPr>
        <w:t>岁、主诉</w:t>
      </w:r>
      <w:r>
        <w:rPr>
          <w:rFonts w:ascii="Arial" w:hAnsi="Arial" w:cs="Arial"/>
          <w:color w:val="585858"/>
          <w:sz w:val="21"/>
          <w:szCs w:val="21"/>
        </w:rPr>
        <w:t>‘’</w:t>
      </w:r>
      <w:r>
        <w:rPr>
          <w:rFonts w:ascii="Arial" w:hAnsi="Arial" w:cs="Arial"/>
          <w:color w:val="585858"/>
          <w:sz w:val="21"/>
          <w:szCs w:val="21"/>
        </w:rPr>
        <w:t>咳嗽、头痛</w:t>
      </w:r>
      <w:r>
        <w:rPr>
          <w:rFonts w:ascii="Arial" w:hAnsi="Arial" w:cs="Arial"/>
          <w:color w:val="585858"/>
          <w:sz w:val="21"/>
          <w:szCs w:val="21"/>
        </w:rPr>
        <w:t>2</w:t>
      </w:r>
      <w:r>
        <w:rPr>
          <w:rFonts w:ascii="Arial" w:hAnsi="Arial" w:cs="Arial"/>
          <w:color w:val="585858"/>
          <w:sz w:val="21"/>
          <w:szCs w:val="21"/>
        </w:rPr>
        <w:t>天、伴呕吐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”</w:t>
      </w:r>
      <w:proofErr w:type="gramEnd"/>
      <w:r>
        <w:rPr>
          <w:rFonts w:ascii="Arial" w:hAnsi="Arial" w:cs="Arial"/>
          <w:color w:val="585858"/>
          <w:sz w:val="21"/>
          <w:szCs w:val="21"/>
        </w:rPr>
        <w:t>、门诊查体情况尚可、体温</w:t>
      </w:r>
      <w:r>
        <w:rPr>
          <w:rFonts w:ascii="Arial" w:hAnsi="Arial" w:cs="Arial"/>
          <w:color w:val="585858"/>
          <w:sz w:val="21"/>
          <w:szCs w:val="21"/>
        </w:rPr>
        <w:t>39.5</w:t>
      </w:r>
      <w:r>
        <w:rPr>
          <w:rFonts w:hint="eastAsia"/>
          <w:color w:val="585858"/>
          <w:sz w:val="21"/>
          <w:szCs w:val="21"/>
        </w:rPr>
        <w:t>℃</w:t>
      </w:r>
      <w:r>
        <w:rPr>
          <w:rFonts w:ascii="Arial" w:hAnsi="Arial" w:cs="Arial"/>
          <w:color w:val="585858"/>
          <w:sz w:val="21"/>
          <w:szCs w:val="21"/>
        </w:rPr>
        <w:t>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检验：</w:t>
      </w:r>
      <w:r>
        <w:rPr>
          <w:rFonts w:ascii="Arial" w:hAnsi="Arial" w:cs="Arial"/>
          <w:color w:val="585858"/>
          <w:sz w:val="21"/>
          <w:szCs w:val="21"/>
        </w:rPr>
        <w:br/>
        <w:t>WBC</w:t>
      </w:r>
      <w:r>
        <w:rPr>
          <w:rFonts w:ascii="Arial" w:hAnsi="Arial" w:cs="Arial"/>
          <w:color w:val="585858"/>
          <w:sz w:val="21"/>
          <w:szCs w:val="21"/>
        </w:rPr>
        <w:t>：正常、</w:t>
      </w:r>
      <w:r>
        <w:rPr>
          <w:rFonts w:ascii="Arial" w:hAnsi="Arial" w:cs="Arial"/>
          <w:color w:val="585858"/>
          <w:sz w:val="21"/>
          <w:szCs w:val="21"/>
        </w:rPr>
        <w:t>CRP:6.2mg/l</w:t>
      </w:r>
      <w:r>
        <w:rPr>
          <w:rFonts w:ascii="Arial" w:hAnsi="Arial" w:cs="Arial"/>
          <w:color w:val="585858"/>
          <w:sz w:val="21"/>
          <w:szCs w:val="21"/>
        </w:rPr>
        <w:t>、中性粒细胞</w:t>
      </w:r>
      <w:r>
        <w:rPr>
          <w:rFonts w:ascii="Arial" w:hAnsi="Arial" w:cs="Arial"/>
          <w:color w:val="585858"/>
          <w:sz w:val="21"/>
          <w:szCs w:val="21"/>
        </w:rPr>
        <w:t>:65%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SAA:80mg/l</w:t>
      </w:r>
      <w:r>
        <w:rPr>
          <w:rFonts w:ascii="Arial" w:hAnsi="Arial" w:cs="Arial"/>
          <w:color w:val="585858"/>
          <w:sz w:val="21"/>
          <w:szCs w:val="21"/>
        </w:rPr>
        <w:t>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诊断：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根据患者体征及</w:t>
      </w:r>
      <w:r>
        <w:rPr>
          <w:rFonts w:ascii="Arial" w:hAnsi="Arial" w:cs="Arial"/>
          <w:color w:val="585858"/>
          <w:sz w:val="21"/>
          <w:szCs w:val="21"/>
        </w:rPr>
        <w:t>CRP+SAA+WBC</w:t>
      </w:r>
      <w:r>
        <w:rPr>
          <w:rFonts w:ascii="Arial" w:hAnsi="Arial" w:cs="Arial"/>
          <w:color w:val="585858"/>
          <w:sz w:val="21"/>
          <w:szCs w:val="21"/>
        </w:rPr>
        <w:t>联合检测结果，初步诊断为病毒性上呼吸道感染。经过西地兰口服治疗，嘱咐患者多喝水多休息，三天后门诊复查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＜</w:t>
      </w:r>
      <w:r>
        <w:rPr>
          <w:rFonts w:ascii="Arial" w:hAnsi="Arial" w:cs="Arial"/>
          <w:color w:val="585858"/>
          <w:sz w:val="21"/>
          <w:szCs w:val="21"/>
        </w:rPr>
        <w:t>6mg/l</w:t>
      </w:r>
      <w:r>
        <w:rPr>
          <w:rFonts w:ascii="Arial" w:hAnsi="Arial" w:cs="Arial"/>
          <w:color w:val="585858"/>
          <w:sz w:val="21"/>
          <w:szCs w:val="21"/>
        </w:rPr>
        <w:t>，症状体征消失，体温正常。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 w:hint="eastAsia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分析：</w:t>
      </w:r>
      <w:r>
        <w:rPr>
          <w:rFonts w:ascii="Arial" w:hAnsi="Arial" w:cs="Arial"/>
          <w:color w:val="585858"/>
          <w:sz w:val="21"/>
          <w:szCs w:val="21"/>
        </w:rPr>
        <w:br/>
      </w:r>
      <w:r>
        <w:rPr>
          <w:rFonts w:ascii="Arial" w:hAnsi="Arial" w:cs="Arial"/>
          <w:color w:val="585858"/>
          <w:sz w:val="21"/>
          <w:szCs w:val="21"/>
        </w:rPr>
        <w:t>入院时</w:t>
      </w:r>
      <w:r>
        <w:rPr>
          <w:rFonts w:ascii="Arial" w:hAnsi="Arial" w:cs="Arial"/>
          <w:color w:val="585858"/>
          <w:sz w:val="21"/>
          <w:szCs w:val="21"/>
        </w:rPr>
        <w:t>WBC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、中性粒细胞正常；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升高，是典型的病毒感染症状。出院时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恢复正常，也印证了感染时上升快、治愈后下降快的特点。临床用药准确得当，节省了患者费用，也避免了抗生素滥用。</w:t>
      </w:r>
    </w:p>
    <w:p w:rsidR="0091251D" w:rsidRDefault="0091251D" w:rsidP="0091251D">
      <w:pPr>
        <w:pStyle w:val="pinden"/>
        <w:shd w:val="clear" w:color="auto" w:fill="FFFFFF"/>
        <w:wordWrap w:val="0"/>
        <w:spacing w:before="0" w:beforeAutospacing="0" w:after="0" w:afterAutospacing="0" w:line="480" w:lineRule="auto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以上病例可以看出，通过非特异性感染指标的组合使用，从而获得快速的、特异性辅助诊断效果是应用的创新；血常规、</w:t>
      </w:r>
      <w:r>
        <w:rPr>
          <w:rFonts w:ascii="Arial" w:hAnsi="Arial" w:cs="Arial"/>
          <w:color w:val="585858"/>
          <w:sz w:val="21"/>
          <w:szCs w:val="21"/>
        </w:rPr>
        <w:t>CRP</w:t>
      </w:r>
      <w:r>
        <w:rPr>
          <w:rFonts w:ascii="Arial" w:hAnsi="Arial" w:cs="Arial"/>
          <w:color w:val="585858"/>
          <w:sz w:val="21"/>
          <w:szCs w:val="21"/>
        </w:rPr>
        <w:t>、</w:t>
      </w:r>
      <w:r>
        <w:rPr>
          <w:rFonts w:ascii="Arial" w:hAnsi="Arial" w:cs="Arial"/>
          <w:color w:val="585858"/>
          <w:sz w:val="21"/>
          <w:szCs w:val="21"/>
        </w:rPr>
        <w:t>SAA</w:t>
      </w:r>
      <w:r>
        <w:rPr>
          <w:rFonts w:ascii="Arial" w:hAnsi="Arial" w:cs="Arial"/>
          <w:color w:val="585858"/>
          <w:sz w:val="21"/>
          <w:szCs w:val="21"/>
        </w:rPr>
        <w:t>的联合应用，能够有效避免抗生素的滥用，从而提高人民身体素质，对国家和社会都有积极的意义。</w:t>
      </w:r>
    </w:p>
    <w:p w:rsidR="00325E50" w:rsidRPr="0091251D" w:rsidRDefault="00325E50"/>
    <w:sectPr w:rsidR="00325E50" w:rsidRPr="0091251D" w:rsidSect="00325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51D"/>
    <w:rsid w:val="00325E50"/>
    <w:rsid w:val="0091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2">
    <w:name w:val="f22"/>
    <w:basedOn w:val="a"/>
    <w:rsid w:val="00912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20">
    <w:name w:val="pb20"/>
    <w:basedOn w:val="a"/>
    <w:rsid w:val="00912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l20">
    <w:name w:val="ml20"/>
    <w:basedOn w:val="a0"/>
    <w:rsid w:val="0091251D"/>
  </w:style>
  <w:style w:type="character" w:styleId="a3">
    <w:name w:val="Hyperlink"/>
    <w:basedOn w:val="a0"/>
    <w:uiPriority w:val="99"/>
    <w:semiHidden/>
    <w:unhideWhenUsed/>
    <w:rsid w:val="0091251D"/>
    <w:rPr>
      <w:color w:val="0000FF"/>
      <w:u w:val="single"/>
    </w:rPr>
  </w:style>
  <w:style w:type="paragraph" w:customStyle="1" w:styleId="pinden">
    <w:name w:val="p_inden"/>
    <w:basedOn w:val="a"/>
    <w:rsid w:val="00912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2018-11-30T07:08:00Z</dcterms:created>
  <dcterms:modified xsi:type="dcterms:W3CDTF">2018-11-30T07:13:00Z</dcterms:modified>
</cp:coreProperties>
</file>